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F0" w:rsidRPr="00DE340E" w:rsidRDefault="00C4504F" w:rsidP="00DE340E">
      <w:pPr>
        <w:adjustRightInd w:val="0"/>
        <w:snapToGrid w:val="0"/>
        <w:spacing w:beforeLines="50" w:before="180" w:afterLines="50" w:after="180" w:line="0" w:lineRule="atLeast"/>
        <w:ind w:leftChars="100" w:left="240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臺灣鐵路工會</w:t>
      </w:r>
      <w:r w:rsidR="00310EA2">
        <w:rPr>
          <w:rFonts w:ascii="標楷體" w:eastAsia="標楷體" w:hAnsi="標楷體" w:cs="Times New Roman" w:hint="eastAsia"/>
          <w:sz w:val="40"/>
          <w:szCs w:val="40"/>
        </w:rPr>
        <w:t>推派</w:t>
      </w:r>
      <w:r>
        <w:rPr>
          <w:rFonts w:ascii="標楷體" w:eastAsia="標楷體" w:hAnsi="標楷體" w:cs="Times New Roman" w:hint="eastAsia"/>
          <w:sz w:val="40"/>
          <w:szCs w:val="40"/>
        </w:rPr>
        <w:t>勞工董事</w:t>
      </w:r>
      <w:r w:rsidR="00EF1591">
        <w:rPr>
          <w:rFonts w:ascii="標楷體" w:eastAsia="標楷體" w:hAnsi="標楷體" w:cs="Times New Roman" w:hint="eastAsia"/>
          <w:sz w:val="40"/>
          <w:szCs w:val="40"/>
        </w:rPr>
        <w:t>選舉</w:t>
      </w:r>
      <w:r w:rsidRPr="001E4B83">
        <w:rPr>
          <w:rFonts w:ascii="標楷體" w:eastAsia="標楷體" w:hAnsi="標楷體" w:cs="Times New Roman" w:hint="eastAsia"/>
          <w:sz w:val="40"/>
          <w:szCs w:val="40"/>
        </w:rPr>
        <w:t>辦法</w:t>
      </w:r>
    </w:p>
    <w:p w:rsidR="00C4504F" w:rsidRPr="00DE340E" w:rsidRDefault="00DE340E" w:rsidP="00DE340E">
      <w:pPr>
        <w:adjustRightInd w:val="0"/>
        <w:snapToGrid w:val="0"/>
        <w:ind w:leftChars="1400" w:left="3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</w:t>
      </w:r>
      <w:r w:rsidRPr="00DE340E">
        <w:rPr>
          <w:rFonts w:ascii="Times New Roman" w:eastAsia="標楷體" w:hAnsi="Times New Roman" w:cs="Times New Roman"/>
        </w:rPr>
        <w:t>112.06.20</w:t>
      </w:r>
      <w:r w:rsidR="00C4504F" w:rsidRPr="00DE340E">
        <w:rPr>
          <w:rFonts w:ascii="Times New Roman" w:eastAsia="標楷體" w:hAnsi="Times New Roman" w:cs="Times New Roman"/>
        </w:rPr>
        <w:t>第</w:t>
      </w:r>
      <w:r w:rsidR="00C4504F" w:rsidRPr="00DE340E">
        <w:rPr>
          <w:rFonts w:ascii="Times New Roman" w:eastAsia="標楷體" w:hAnsi="Times New Roman" w:cs="Times New Roman"/>
        </w:rPr>
        <w:t>15</w:t>
      </w:r>
      <w:r w:rsidR="00C4504F" w:rsidRPr="00DE340E">
        <w:rPr>
          <w:rFonts w:ascii="Times New Roman" w:eastAsia="標楷體" w:hAnsi="Times New Roman" w:cs="Times New Roman"/>
        </w:rPr>
        <w:t>屆第</w:t>
      </w:r>
      <w:r w:rsidRPr="00DE340E">
        <w:rPr>
          <w:rFonts w:ascii="Times New Roman" w:eastAsia="標楷體" w:hAnsi="Times New Roman" w:cs="Times New Roman"/>
        </w:rPr>
        <w:t>2</w:t>
      </w:r>
      <w:r w:rsidR="00C4504F" w:rsidRPr="00DE340E">
        <w:rPr>
          <w:rFonts w:ascii="Times New Roman" w:eastAsia="標楷體" w:hAnsi="Times New Roman" w:cs="Times New Roman"/>
        </w:rPr>
        <w:t>次臨時會員代表大會訂定</w:t>
      </w:r>
    </w:p>
    <w:p w:rsidR="00F566D6" w:rsidRPr="00DE340E" w:rsidRDefault="00F566D6" w:rsidP="00DE340E">
      <w:pPr>
        <w:adjustRightInd w:val="0"/>
        <w:snapToGrid w:val="0"/>
        <w:rPr>
          <w:rFonts w:ascii="標楷體" w:eastAsia="標楷體" w:hAnsi="標楷體"/>
        </w:rPr>
      </w:pPr>
    </w:p>
    <w:p w:rsidR="00883187" w:rsidRPr="00E90299" w:rsidRDefault="00F566D6" w:rsidP="005F1AA2">
      <w:pPr>
        <w:adjustRightInd w:val="0"/>
        <w:snapToGrid w:val="0"/>
        <w:spacing w:line="312" w:lineRule="auto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 xml:space="preserve">第 一 條  </w:t>
      </w:r>
      <w:r w:rsidR="00C4504F" w:rsidRPr="00E90299">
        <w:rPr>
          <w:rFonts w:ascii="標楷體" w:eastAsia="標楷體" w:hAnsi="標楷體" w:cs="Times New Roman"/>
          <w:sz w:val="32"/>
        </w:rPr>
        <w:t>臺灣鐵路企業工會（以下簡稱本會）依據國營事業管理</w:t>
      </w:r>
    </w:p>
    <w:p w:rsidR="00C4504F" w:rsidRPr="00E90299" w:rsidRDefault="00C4504F" w:rsidP="005F1AA2">
      <w:pPr>
        <w:adjustRightInd w:val="0"/>
        <w:snapToGrid w:val="0"/>
        <w:spacing w:line="312" w:lineRule="auto"/>
        <w:ind w:leftChars="665" w:left="1596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法第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35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條及國營臺灣鐵路股份有限公司設置條例第</w:t>
      </w:r>
      <w:bookmarkStart w:id="0" w:name="_GoBack"/>
      <w:bookmarkEnd w:id="0"/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5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條第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3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項及公司章程第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8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條第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1</w:t>
      </w:r>
      <w:r w:rsidR="00883187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項規定，為辦理勞工董事之推派事項，特訂定本辦法。</w:t>
      </w:r>
    </w:p>
    <w:p w:rsidR="00C4504F" w:rsidRPr="00E90299" w:rsidRDefault="00BB1310" w:rsidP="005F1AA2">
      <w:pPr>
        <w:adjustRightInd w:val="0"/>
        <w:snapToGrid w:val="0"/>
        <w:spacing w:line="312" w:lineRule="auto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F566D6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二</w:t>
      </w:r>
      <w:r w:rsidR="00F566D6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</w:t>
      </w:r>
      <w:r w:rsidR="00F566D6" w:rsidRPr="00E90299">
        <w:rPr>
          <w:rFonts w:ascii="標楷體" w:eastAsia="標楷體" w:hAnsi="標楷體" w:cs="Times New Roman"/>
          <w:sz w:val="32"/>
        </w:rPr>
        <w:t xml:space="preserve">  </w:t>
      </w:r>
      <w:r w:rsidR="00C4504F" w:rsidRPr="00E90299">
        <w:rPr>
          <w:rFonts w:ascii="標楷體" w:eastAsia="標楷體" w:hAnsi="標楷體" w:cs="Times New Roman"/>
          <w:sz w:val="32"/>
        </w:rPr>
        <w:t>本辦法用詞定義如</w:t>
      </w:r>
      <w:r w:rsidR="001A3A61" w:rsidRPr="00E90299">
        <w:rPr>
          <w:rFonts w:ascii="標楷體" w:eastAsia="標楷體" w:hAnsi="標楷體" w:cs="Times New Roman"/>
          <w:sz w:val="32"/>
        </w:rPr>
        <w:t>下</w:t>
      </w:r>
      <w:r w:rsidR="00C4504F" w:rsidRPr="00E90299">
        <w:rPr>
          <w:rFonts w:ascii="標楷體" w:eastAsia="標楷體" w:hAnsi="標楷體" w:cs="Times New Roman"/>
          <w:sz w:val="32"/>
        </w:rPr>
        <w:t>：</w:t>
      </w:r>
    </w:p>
    <w:p w:rsidR="001A3A61" w:rsidRPr="00E90299" w:rsidRDefault="00C4504F" w:rsidP="005F1AA2">
      <w:pPr>
        <w:adjustRightInd w:val="0"/>
        <w:snapToGrid w:val="0"/>
        <w:spacing w:line="312" w:lineRule="auto"/>
        <w:ind w:leftChars="665" w:left="1596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勞工董事：本辦法所稱之勞工董事係指本會依據</w:t>
      </w:r>
      <w:r w:rsidR="00F23240">
        <w:rPr>
          <w:rFonts w:ascii="標楷體" w:eastAsia="標楷體" w:hAnsi="標楷體" w:cs="Times New Roman"/>
          <w:sz w:val="32"/>
        </w:rPr>
        <w:t>本辦法</w:t>
      </w:r>
      <w:proofErr w:type="gramStart"/>
      <w:r w:rsidRPr="00E90299">
        <w:rPr>
          <w:rFonts w:ascii="標楷體" w:eastAsia="標楷體" w:hAnsi="標楷體" w:cs="Times New Roman"/>
          <w:sz w:val="32"/>
        </w:rPr>
        <w:t>第一條推派</w:t>
      </w:r>
      <w:proofErr w:type="gramEnd"/>
      <w:r w:rsidRPr="00E90299">
        <w:rPr>
          <w:rFonts w:ascii="標楷體" w:eastAsia="標楷體" w:hAnsi="標楷體" w:cs="Times New Roman"/>
          <w:sz w:val="32"/>
        </w:rPr>
        <w:t>臺灣鐵路股份有限公司（以下簡稱</w:t>
      </w:r>
      <w:proofErr w:type="gramStart"/>
      <w:r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Pr="00E90299">
        <w:rPr>
          <w:rFonts w:ascii="標楷體" w:eastAsia="標楷體" w:hAnsi="標楷體" w:cs="Times New Roman"/>
          <w:sz w:val="32"/>
        </w:rPr>
        <w:t>鐵公司）董事會之董事。</w:t>
      </w:r>
    </w:p>
    <w:p w:rsidR="00C4504F" w:rsidRPr="00E90299" w:rsidRDefault="00C4504F" w:rsidP="005F1AA2">
      <w:pPr>
        <w:adjustRightInd w:val="0"/>
        <w:snapToGrid w:val="0"/>
        <w:spacing w:line="312" w:lineRule="auto"/>
        <w:ind w:leftChars="665" w:left="1596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勞工董事諮詢委員會：指依本辦法成立，協助勞工董事行使職權，並配合工會運作之委員會。</w:t>
      </w:r>
    </w:p>
    <w:p w:rsidR="00C4504F" w:rsidRPr="00E90299" w:rsidRDefault="00BB1310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F566D6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三</w:t>
      </w:r>
      <w:r w:rsidR="00F566D6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</w:t>
      </w:r>
      <w:r w:rsidR="00E90299" w:rsidRPr="00E90299">
        <w:rPr>
          <w:rFonts w:ascii="標楷體" w:eastAsia="標楷體" w:hAnsi="標楷體" w:cs="Times New Roman"/>
          <w:sz w:val="32"/>
        </w:rPr>
        <w:t xml:space="preserve">  </w:t>
      </w:r>
      <w:r w:rsidR="00C4504F" w:rsidRPr="00E90299">
        <w:rPr>
          <w:rFonts w:ascii="標楷體" w:eastAsia="標楷體" w:hAnsi="標楷體" w:cs="Times New Roman"/>
          <w:sz w:val="32"/>
        </w:rPr>
        <w:t>勞工董事之推派、撤換、運作方式，悉依本辦法之規定辦理，本辦法未規定者，依其他有關法令之規定。</w:t>
      </w:r>
    </w:p>
    <w:p w:rsidR="001A3A61" w:rsidRPr="00E90299" w:rsidRDefault="00BB1310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四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</w:t>
      </w:r>
      <w:r w:rsidR="00E90299" w:rsidRPr="00E90299">
        <w:rPr>
          <w:rFonts w:ascii="標楷體" w:eastAsia="標楷體" w:hAnsi="標楷體" w:cs="Times New Roman"/>
          <w:sz w:val="32"/>
        </w:rPr>
        <w:t xml:space="preserve">  </w:t>
      </w:r>
      <w:r w:rsidR="00C4504F" w:rsidRPr="00E90299">
        <w:rPr>
          <w:rFonts w:ascii="標楷體" w:eastAsia="標楷體" w:hAnsi="標楷體" w:cs="Times New Roman"/>
          <w:sz w:val="32"/>
        </w:rPr>
        <w:t>勞工董事之名額為</w:t>
      </w:r>
      <w:proofErr w:type="gramStart"/>
      <w:r w:rsidR="00C4504F"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="00C4504F" w:rsidRPr="00E90299">
        <w:rPr>
          <w:rFonts w:ascii="標楷體" w:eastAsia="標楷體" w:hAnsi="標楷體" w:cs="Times New Roman"/>
          <w:sz w:val="32"/>
        </w:rPr>
        <w:t>鐵公司章程訂定董事名額之五分之一，勞工董事之推派，由本會會員代表大會代表選舉之。</w:t>
      </w:r>
    </w:p>
    <w:p w:rsidR="001A3A61" w:rsidRPr="00E90299" w:rsidRDefault="001A3A61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 xml:space="preserve">         </w:t>
      </w:r>
      <w:r w:rsidR="00235210">
        <w:rPr>
          <w:rFonts w:ascii="標楷體" w:eastAsia="標楷體" w:hAnsi="標楷體" w:cs="Times New Roman"/>
          <w:sz w:val="32"/>
        </w:rPr>
        <w:t xml:space="preserve"> </w:t>
      </w:r>
      <w:r w:rsidR="00C4504F" w:rsidRPr="00E90299">
        <w:rPr>
          <w:rFonts w:ascii="標楷體" w:eastAsia="標楷體" w:hAnsi="標楷體" w:cs="Times New Roman"/>
          <w:sz w:val="32"/>
        </w:rPr>
        <w:t>經本會會員代表大會推派之勞工董事，由本會函報</w:t>
      </w:r>
      <w:proofErr w:type="gramStart"/>
      <w:r w:rsidR="00C4504F"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="00C4504F" w:rsidRPr="00E90299">
        <w:rPr>
          <w:rFonts w:ascii="標楷體" w:eastAsia="標楷體" w:hAnsi="標楷體" w:cs="Times New Roman"/>
          <w:sz w:val="32"/>
        </w:rPr>
        <w:t>鐵公司層</w:t>
      </w:r>
      <w:proofErr w:type="gramStart"/>
      <w:r w:rsidR="00C4504F" w:rsidRPr="00E90299">
        <w:rPr>
          <w:rFonts w:ascii="標楷體" w:eastAsia="標楷體" w:hAnsi="標楷體" w:cs="Times New Roman"/>
          <w:sz w:val="32"/>
        </w:rPr>
        <w:t>轉薦送</w:t>
      </w:r>
      <w:proofErr w:type="gramEnd"/>
      <w:r w:rsidR="00C4504F" w:rsidRPr="00E90299">
        <w:rPr>
          <w:rFonts w:ascii="標楷體" w:eastAsia="標楷體" w:hAnsi="標楷體" w:cs="Times New Roman"/>
          <w:sz w:val="32"/>
        </w:rPr>
        <w:t>交通部聘任之。</w:t>
      </w:r>
    </w:p>
    <w:p w:rsidR="001A3A61" w:rsidRPr="00E90299" w:rsidRDefault="00BB1310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五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</w:t>
      </w:r>
      <w:r w:rsidR="00E90299" w:rsidRPr="00E90299">
        <w:rPr>
          <w:rFonts w:ascii="標楷體" w:eastAsia="標楷體" w:hAnsi="標楷體" w:cs="Times New Roman"/>
          <w:sz w:val="32"/>
        </w:rPr>
        <w:t xml:space="preserve">  </w:t>
      </w:r>
      <w:r w:rsidR="00C4504F" w:rsidRPr="00E90299">
        <w:rPr>
          <w:rFonts w:ascii="標楷體" w:eastAsia="標楷體" w:hAnsi="標楷體" w:cs="Times New Roman"/>
          <w:sz w:val="32"/>
        </w:rPr>
        <w:t>本會會員具有中華民國國籍且於</w:t>
      </w:r>
      <w:proofErr w:type="gramStart"/>
      <w:r w:rsidR="00C4504F"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="00C4504F" w:rsidRPr="00E90299">
        <w:rPr>
          <w:rFonts w:ascii="標楷體" w:eastAsia="標楷體" w:hAnsi="標楷體" w:cs="Times New Roman"/>
          <w:sz w:val="32"/>
        </w:rPr>
        <w:t>鐵公司連續服務滿 10 年以上，並具備下列條件者，得登記參選勞工董事：</w:t>
      </w:r>
    </w:p>
    <w:p w:rsidR="005F1AA2" w:rsidRPr="005F1AA2" w:rsidRDefault="00C4504F" w:rsidP="005F1AA2">
      <w:pPr>
        <w:pStyle w:val="a3"/>
        <w:numPr>
          <w:ilvl w:val="0"/>
          <w:numId w:val="6"/>
        </w:numPr>
        <w:adjustRightInd w:val="0"/>
        <w:snapToGrid w:val="0"/>
        <w:spacing w:line="312" w:lineRule="auto"/>
        <w:ind w:leftChars="0"/>
        <w:rPr>
          <w:rFonts w:ascii="標楷體" w:eastAsia="標楷體" w:hAnsi="標楷體" w:cs="Times New Roman"/>
          <w:sz w:val="32"/>
        </w:rPr>
      </w:pPr>
      <w:r w:rsidRPr="005F1AA2">
        <w:rPr>
          <w:rFonts w:ascii="標楷體" w:eastAsia="標楷體" w:hAnsi="標楷體" w:cs="Times New Roman"/>
          <w:sz w:val="32"/>
        </w:rPr>
        <w:t>現任或曾任本會暨所屬各分會會員代表大會代表、</w:t>
      </w:r>
      <w:r w:rsidR="005F1AA2" w:rsidRPr="005F1AA2">
        <w:rPr>
          <w:rFonts w:ascii="標楷體" w:eastAsia="標楷體" w:hAnsi="標楷體" w:cs="Times New Roman"/>
          <w:sz w:val="32"/>
        </w:rPr>
        <w:t xml:space="preserve">   </w:t>
      </w:r>
    </w:p>
    <w:p w:rsidR="00C4504F" w:rsidRPr="005F1AA2" w:rsidRDefault="00C4504F" w:rsidP="005F1AA2">
      <w:pPr>
        <w:pStyle w:val="a3"/>
        <w:adjustRightInd w:val="0"/>
        <w:snapToGrid w:val="0"/>
        <w:spacing w:line="312" w:lineRule="auto"/>
        <w:ind w:leftChars="0" w:left="2280"/>
        <w:rPr>
          <w:rFonts w:ascii="標楷體" w:eastAsia="標楷體" w:hAnsi="標楷體" w:cs="Times New Roman"/>
          <w:sz w:val="32"/>
        </w:rPr>
      </w:pPr>
      <w:r w:rsidRPr="005F1AA2">
        <w:rPr>
          <w:rFonts w:ascii="標楷體" w:eastAsia="標楷體" w:hAnsi="標楷體" w:cs="Times New Roman"/>
          <w:sz w:val="32"/>
        </w:rPr>
        <w:t>理事、監事、會務人員。</w:t>
      </w:r>
    </w:p>
    <w:p w:rsidR="005F1AA2" w:rsidRPr="005F1AA2" w:rsidRDefault="00C4504F" w:rsidP="005F1AA2">
      <w:pPr>
        <w:pStyle w:val="a3"/>
        <w:numPr>
          <w:ilvl w:val="0"/>
          <w:numId w:val="6"/>
        </w:numPr>
        <w:adjustRightInd w:val="0"/>
        <w:snapToGrid w:val="0"/>
        <w:spacing w:line="312" w:lineRule="auto"/>
        <w:ind w:leftChars="0"/>
        <w:rPr>
          <w:rFonts w:ascii="標楷體" w:eastAsia="標楷體" w:hAnsi="標楷體" w:cs="Times New Roman"/>
          <w:sz w:val="32"/>
        </w:rPr>
      </w:pPr>
      <w:r w:rsidRPr="005F1AA2">
        <w:rPr>
          <w:rFonts w:ascii="標楷體" w:eastAsia="標楷體" w:hAnsi="標楷體" w:cs="Times New Roman"/>
          <w:sz w:val="32"/>
        </w:rPr>
        <w:t>本會會員且入會連續滿 10 年以上，且未受停權處</w:t>
      </w:r>
      <w:r w:rsidR="005F1AA2" w:rsidRPr="005F1AA2">
        <w:rPr>
          <w:rFonts w:ascii="標楷體" w:eastAsia="標楷體" w:hAnsi="標楷體" w:cs="Times New Roman"/>
          <w:sz w:val="32"/>
        </w:rPr>
        <w:t xml:space="preserve"> </w:t>
      </w:r>
    </w:p>
    <w:p w:rsidR="00C4504F" w:rsidRPr="005F1AA2" w:rsidRDefault="00C4504F" w:rsidP="005F1AA2">
      <w:pPr>
        <w:pStyle w:val="a3"/>
        <w:adjustRightInd w:val="0"/>
        <w:snapToGrid w:val="0"/>
        <w:spacing w:line="312" w:lineRule="auto"/>
        <w:ind w:leftChars="0" w:left="2280"/>
        <w:rPr>
          <w:rFonts w:ascii="標楷體" w:eastAsia="標楷體" w:hAnsi="標楷體" w:cs="Times New Roman"/>
          <w:sz w:val="32"/>
        </w:rPr>
      </w:pPr>
      <w:r w:rsidRPr="005F1AA2">
        <w:rPr>
          <w:rFonts w:ascii="標楷體" w:eastAsia="標楷體" w:hAnsi="標楷體" w:cs="Times New Roman"/>
          <w:sz w:val="32"/>
        </w:rPr>
        <w:t>分，並經本會會員代表大會代表 10至15 人之連</w:t>
      </w:r>
      <w:r w:rsidRPr="005F1AA2">
        <w:rPr>
          <w:rFonts w:ascii="標楷體" w:eastAsia="標楷體" w:hAnsi="標楷體" w:cs="Times New Roman"/>
          <w:sz w:val="32"/>
        </w:rPr>
        <w:lastRenderedPageBreak/>
        <w:t>署推薦者。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Chars="670" w:left="160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前項連署推薦，每 1 本會會員代表以連署 1 人為限。如有重複連署者，以被連署人登記先後順序認定之。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Chars="670" w:left="160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第一項所稱連續服務滿 10 年以上，係以勞工董事之參選人進入交通部臺灣鐵路管理局或</w:t>
      </w:r>
      <w:proofErr w:type="gramStart"/>
      <w:r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Pr="00E90299">
        <w:rPr>
          <w:rFonts w:ascii="標楷體" w:eastAsia="標楷體" w:hAnsi="標楷體" w:cs="Times New Roman"/>
          <w:sz w:val="32"/>
        </w:rPr>
        <w:t>鐵公司服務之日為起始日，</w:t>
      </w:r>
      <w:proofErr w:type="gramStart"/>
      <w:r w:rsidRPr="00E90299">
        <w:rPr>
          <w:rFonts w:ascii="標楷體" w:eastAsia="標楷體" w:hAnsi="標楷體" w:cs="Times New Roman"/>
          <w:sz w:val="32"/>
        </w:rPr>
        <w:t>算至勞工</w:t>
      </w:r>
      <w:proofErr w:type="gramEnd"/>
      <w:r w:rsidRPr="00E90299">
        <w:rPr>
          <w:rFonts w:ascii="標楷體" w:eastAsia="標楷體" w:hAnsi="標楷體" w:cs="Times New Roman"/>
          <w:sz w:val="32"/>
        </w:rPr>
        <w:t>董事選舉登記截止日為止。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640" w:hangingChars="200" w:hanging="6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六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  本會理事長、監事會召集人不得為勞工董事候選人。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七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  依本辦法推派之勞工董事，其任期依</w:t>
      </w:r>
      <w:proofErr w:type="gramStart"/>
      <w:r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Pr="00E90299">
        <w:rPr>
          <w:rFonts w:ascii="標楷體" w:eastAsia="標楷體" w:hAnsi="標楷體" w:cs="Times New Roman"/>
          <w:sz w:val="32"/>
        </w:rPr>
        <w:t>鐵公司章程之規定，</w:t>
      </w:r>
      <w:proofErr w:type="gramStart"/>
      <w:r w:rsidRPr="00E90299">
        <w:rPr>
          <w:rFonts w:ascii="標楷體" w:eastAsia="標楷體" w:hAnsi="標楷體" w:cs="Times New Roman"/>
          <w:sz w:val="32"/>
        </w:rPr>
        <w:t>如係補派</w:t>
      </w:r>
      <w:proofErr w:type="gramEnd"/>
      <w:r w:rsidRPr="00E90299">
        <w:rPr>
          <w:rFonts w:ascii="標楷體" w:eastAsia="標楷體" w:hAnsi="標楷體" w:cs="Times New Roman"/>
          <w:sz w:val="32"/>
        </w:rPr>
        <w:t>繼任者，以補足該屆任期為止。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八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  勞工董事之選舉</w:t>
      </w:r>
      <w:proofErr w:type="gramStart"/>
      <w:r w:rsidRPr="00E90299">
        <w:rPr>
          <w:rFonts w:ascii="標楷體" w:eastAsia="標楷體" w:hAnsi="標楷體" w:cs="Times New Roman"/>
          <w:sz w:val="32"/>
        </w:rPr>
        <w:t>採</w:t>
      </w:r>
      <w:proofErr w:type="gramEnd"/>
      <w:r w:rsidRPr="00E90299">
        <w:rPr>
          <w:rFonts w:ascii="標楷體" w:eastAsia="標楷體" w:hAnsi="標楷體" w:cs="Times New Roman"/>
          <w:sz w:val="32"/>
        </w:rPr>
        <w:t>候選人登記制，以無記名連</w:t>
      </w:r>
      <w:proofErr w:type="gramStart"/>
      <w:r w:rsidRPr="00E90299">
        <w:rPr>
          <w:rFonts w:ascii="標楷體" w:eastAsia="標楷體" w:hAnsi="標楷體" w:cs="Times New Roman"/>
          <w:sz w:val="32"/>
        </w:rPr>
        <w:t>記法圈選</w:t>
      </w:r>
      <w:proofErr w:type="gramEnd"/>
      <w:r w:rsidRPr="00E90299">
        <w:rPr>
          <w:rFonts w:ascii="標楷體" w:eastAsia="標楷體" w:hAnsi="標楷體" w:cs="Times New Roman"/>
          <w:sz w:val="32"/>
        </w:rPr>
        <w:t>投票選舉之，以得票數較多者為當選，其名次依得票數</w:t>
      </w:r>
      <w:proofErr w:type="gramStart"/>
      <w:r w:rsidRPr="00E90299">
        <w:rPr>
          <w:rFonts w:ascii="標楷體" w:eastAsia="標楷體" w:hAnsi="標楷體" w:cs="Times New Roman"/>
          <w:sz w:val="32"/>
        </w:rPr>
        <w:t>多寡為序</w:t>
      </w:r>
      <w:proofErr w:type="gramEnd"/>
      <w:r w:rsidRPr="00E90299">
        <w:rPr>
          <w:rFonts w:ascii="標楷體" w:eastAsia="標楷體" w:hAnsi="標楷體" w:cs="Times New Roman"/>
          <w:sz w:val="32"/>
        </w:rPr>
        <w:t>，票數相同者當場重新選舉決定之。</w:t>
      </w:r>
    </w:p>
    <w:p w:rsidR="00310EA2" w:rsidRPr="00E90299" w:rsidRDefault="00CC72BB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/>
          <w:sz w:val="32"/>
        </w:rPr>
        <w:t xml:space="preserve">          </w:t>
      </w:r>
      <w:r w:rsidR="00C4504F" w:rsidRPr="00E90299">
        <w:rPr>
          <w:rFonts w:ascii="標楷體" w:eastAsia="標楷體" w:hAnsi="標楷體" w:cs="Times New Roman"/>
          <w:sz w:val="32"/>
        </w:rPr>
        <w:t>勞工董事之選舉連選得連任一次。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九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條  勞工董事之選舉應於選舉</w:t>
      </w:r>
      <w:r w:rsidR="00737F9E" w:rsidRPr="00E90299">
        <w:rPr>
          <w:rFonts w:ascii="標楷體" w:eastAsia="標楷體" w:hAnsi="標楷體" w:cs="Times New Roman"/>
          <w:sz w:val="32"/>
        </w:rPr>
        <w:t>30</w:t>
      </w:r>
      <w:r w:rsidRPr="00E90299">
        <w:rPr>
          <w:rFonts w:ascii="標楷體" w:eastAsia="標楷體" w:hAnsi="標楷體" w:cs="Times New Roman"/>
          <w:sz w:val="32"/>
        </w:rPr>
        <w:t>日</w:t>
      </w:r>
      <w:r w:rsidR="00F23240" w:rsidRPr="00E90299">
        <w:rPr>
          <w:rFonts w:ascii="標楷體" w:eastAsia="標楷體" w:hAnsi="標楷體" w:cs="Times New Roman"/>
          <w:sz w:val="32"/>
        </w:rPr>
        <w:t>前</w:t>
      </w:r>
      <w:r w:rsidRPr="00E90299">
        <w:rPr>
          <w:rFonts w:ascii="標楷體" w:eastAsia="標楷體" w:hAnsi="標楷體" w:cs="Times New Roman"/>
          <w:sz w:val="32"/>
        </w:rPr>
        <w:t>將候選人登記事項、選舉日期、投票方式公告之，</w:t>
      </w:r>
      <w:proofErr w:type="gramStart"/>
      <w:r w:rsidRPr="00E90299">
        <w:rPr>
          <w:rFonts w:ascii="標楷體" w:eastAsia="標楷體" w:hAnsi="標楷體" w:cs="Times New Roman"/>
          <w:sz w:val="32"/>
        </w:rPr>
        <w:t>並函達本</w:t>
      </w:r>
      <w:proofErr w:type="gramEnd"/>
      <w:r w:rsidRPr="00E90299">
        <w:rPr>
          <w:rFonts w:ascii="標楷體" w:eastAsia="標楷體" w:hAnsi="標楷體" w:cs="Times New Roman"/>
          <w:sz w:val="32"/>
        </w:rPr>
        <w:t>會所屬分會周知其會員。</w:t>
      </w:r>
    </w:p>
    <w:p w:rsidR="00C4504F" w:rsidRPr="00E90299" w:rsidRDefault="00CC72BB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/>
          <w:sz w:val="32"/>
        </w:rPr>
        <w:t xml:space="preserve">          </w:t>
      </w:r>
      <w:r w:rsidR="00C4504F" w:rsidRPr="00E90299">
        <w:rPr>
          <w:rFonts w:ascii="標楷體" w:eastAsia="標楷體" w:hAnsi="標楷體" w:cs="Times New Roman"/>
          <w:sz w:val="32"/>
        </w:rPr>
        <w:t>選舉</w:t>
      </w:r>
      <w:r w:rsidR="00737F9E" w:rsidRPr="00E90299">
        <w:rPr>
          <w:rFonts w:ascii="標楷體" w:eastAsia="標楷體" w:hAnsi="標楷體" w:cs="Times New Roman"/>
          <w:sz w:val="32"/>
        </w:rPr>
        <w:t>10</w:t>
      </w:r>
      <w:r w:rsidR="00C4504F" w:rsidRPr="00E90299">
        <w:rPr>
          <w:rFonts w:ascii="標楷體" w:eastAsia="標楷體" w:hAnsi="標楷體" w:cs="Times New Roman"/>
          <w:sz w:val="32"/>
        </w:rPr>
        <w:t>日</w:t>
      </w:r>
      <w:r w:rsidR="00F23240" w:rsidRPr="00E90299">
        <w:rPr>
          <w:rFonts w:ascii="標楷體" w:eastAsia="標楷體" w:hAnsi="標楷體" w:cs="Times New Roman"/>
          <w:sz w:val="32"/>
        </w:rPr>
        <w:t>前</w:t>
      </w:r>
      <w:r w:rsidR="00C4504F" w:rsidRPr="00E90299">
        <w:rPr>
          <w:rFonts w:ascii="標楷體" w:eastAsia="標楷體" w:hAnsi="標楷體" w:cs="Times New Roman"/>
          <w:sz w:val="32"/>
        </w:rPr>
        <w:t>應將候選人號次公告、連同候選人學經歷、參選抱負，</w:t>
      </w:r>
      <w:proofErr w:type="gramStart"/>
      <w:r w:rsidR="00C4504F" w:rsidRPr="00E90299">
        <w:rPr>
          <w:rFonts w:ascii="標楷體" w:eastAsia="標楷體" w:hAnsi="標楷體" w:cs="Times New Roman"/>
          <w:sz w:val="32"/>
        </w:rPr>
        <w:t>函達候選人</w:t>
      </w:r>
      <w:proofErr w:type="gramEnd"/>
      <w:r w:rsidR="00C4504F" w:rsidRPr="00E90299">
        <w:rPr>
          <w:rFonts w:ascii="標楷體" w:eastAsia="標楷體" w:hAnsi="標楷體" w:cs="Times New Roman"/>
          <w:sz w:val="32"/>
        </w:rPr>
        <w:t xml:space="preserve">及本會會員代表大會代表周知。 </w:t>
      </w:r>
    </w:p>
    <w:p w:rsidR="00737F9E" w:rsidRPr="00E90299" w:rsidRDefault="00CC72BB" w:rsidP="00CC72BB">
      <w:pPr>
        <w:adjustRightInd w:val="0"/>
        <w:snapToGrid w:val="0"/>
        <w:spacing w:line="312" w:lineRule="auto"/>
        <w:ind w:left="1600" w:hangingChars="500" w:hanging="1600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/>
          <w:sz w:val="32"/>
        </w:rPr>
        <w:t xml:space="preserve">          </w:t>
      </w:r>
      <w:r w:rsidR="00C4504F" w:rsidRPr="00E90299">
        <w:rPr>
          <w:rFonts w:ascii="標楷體" w:eastAsia="標楷體" w:hAnsi="標楷體" w:cs="Times New Roman"/>
          <w:sz w:val="32"/>
        </w:rPr>
        <w:t>前項選舉票由本會印製並加蓋本會圖記及本會監事會召集人印章。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640" w:hangingChars="200" w:hanging="6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="00F96A2A" w:rsidRPr="00E90299">
        <w:rPr>
          <w:rFonts w:ascii="標楷體" w:eastAsia="標楷體" w:hAnsi="標楷體" w:cs="Times New Roman"/>
          <w:sz w:val="32"/>
        </w:rPr>
        <w:t>十</w:t>
      </w:r>
      <w:r w:rsidR="00E90299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 xml:space="preserve">條 </w:t>
      </w:r>
      <w:r w:rsidR="00BB1310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 xml:space="preserve">勞工董事行使職權應善盡下列各項義務及職責： </w:t>
      </w:r>
    </w:p>
    <w:p w:rsidR="00C4504F" w:rsidRPr="00E90299" w:rsidRDefault="00BB1310" w:rsidP="005F1AA2">
      <w:pPr>
        <w:adjustRightInd w:val="0"/>
        <w:snapToGrid w:val="0"/>
        <w:spacing w:line="312" w:lineRule="auto"/>
        <w:ind w:leftChars="650" w:left="1698" w:hangingChars="43" w:hanging="13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一、</w:t>
      </w:r>
      <w:r w:rsidR="00C4504F" w:rsidRPr="00E90299">
        <w:rPr>
          <w:rFonts w:ascii="標楷體" w:eastAsia="標楷體" w:hAnsi="標楷體" w:cs="Times New Roman"/>
          <w:sz w:val="32"/>
        </w:rPr>
        <w:t xml:space="preserve">不得違反本會會員代表大會、理事會之決議。 </w:t>
      </w:r>
    </w:p>
    <w:p w:rsidR="00C4504F" w:rsidRPr="00E90299" w:rsidRDefault="00BB1310" w:rsidP="005F1AA2">
      <w:pPr>
        <w:adjustRightInd w:val="0"/>
        <w:snapToGrid w:val="0"/>
        <w:spacing w:line="312" w:lineRule="auto"/>
        <w:ind w:firstLineChars="487" w:firstLine="155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二、</w:t>
      </w:r>
      <w:r w:rsidR="00C4504F" w:rsidRPr="00E90299">
        <w:rPr>
          <w:rFonts w:ascii="標楷體" w:eastAsia="標楷體" w:hAnsi="標楷體" w:cs="Times New Roman"/>
          <w:sz w:val="32"/>
        </w:rPr>
        <w:t xml:space="preserve">不得有危害本會暨各分會及本會會員權益之情事。 </w:t>
      </w:r>
    </w:p>
    <w:p w:rsidR="00C4504F" w:rsidRPr="00E90299" w:rsidRDefault="001A3A61" w:rsidP="00CC72BB">
      <w:pPr>
        <w:adjustRightInd w:val="0"/>
        <w:snapToGrid w:val="0"/>
        <w:spacing w:line="312" w:lineRule="auto"/>
        <w:ind w:leftChars="650" w:left="2200" w:hangingChars="200" w:hanging="6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三、</w:t>
      </w:r>
      <w:r w:rsidR="00C4504F" w:rsidRPr="00E90299">
        <w:rPr>
          <w:rFonts w:ascii="標楷體" w:eastAsia="標楷體" w:hAnsi="標楷體" w:cs="Times New Roman"/>
          <w:sz w:val="32"/>
        </w:rPr>
        <w:t>出席董事會後 10 日內應向本會提出書面報告；董事會之緊急決議事項或</w:t>
      </w:r>
      <w:proofErr w:type="gramStart"/>
      <w:r w:rsidR="00C4504F" w:rsidRPr="00E90299">
        <w:rPr>
          <w:rFonts w:ascii="標楷體" w:eastAsia="標楷體" w:hAnsi="標楷體" w:cs="Times New Roman"/>
          <w:sz w:val="32"/>
        </w:rPr>
        <w:t>臺</w:t>
      </w:r>
      <w:proofErr w:type="gramEnd"/>
      <w:r w:rsidR="00C4504F" w:rsidRPr="00E90299">
        <w:rPr>
          <w:rFonts w:ascii="標楷體" w:eastAsia="標楷體" w:hAnsi="標楷體" w:cs="Times New Roman"/>
          <w:sz w:val="32"/>
        </w:rPr>
        <w:t>鐵公司董事會組織章則第7條第13款之議案，應於會議後立即向本會提出書</w:t>
      </w:r>
      <w:r w:rsidR="00C4504F" w:rsidRPr="00E90299">
        <w:rPr>
          <w:rFonts w:ascii="標楷體" w:eastAsia="標楷體" w:hAnsi="標楷體" w:cs="Times New Roman"/>
          <w:sz w:val="32"/>
        </w:rPr>
        <w:lastRenderedPageBreak/>
        <w:t xml:space="preserve">面或口頭之報告。 </w:t>
      </w:r>
    </w:p>
    <w:p w:rsidR="00C4504F" w:rsidRPr="00E90299" w:rsidRDefault="001A3A61" w:rsidP="00CC72BB">
      <w:pPr>
        <w:adjustRightInd w:val="0"/>
        <w:snapToGrid w:val="0"/>
        <w:spacing w:line="312" w:lineRule="auto"/>
        <w:ind w:leftChars="650" w:left="2200" w:hangingChars="200" w:hanging="6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四、</w:t>
      </w:r>
      <w:r w:rsidR="00C4504F" w:rsidRPr="00E90299">
        <w:rPr>
          <w:rFonts w:ascii="標楷體" w:eastAsia="標楷體" w:hAnsi="標楷體" w:cs="Times New Roman"/>
          <w:sz w:val="32"/>
        </w:rPr>
        <w:t>應親自出席董事會、並列席本會會員代表大會、理監事會、常務理監事會等召開之定期或不定期會議。</w:t>
      </w:r>
    </w:p>
    <w:p w:rsidR="00C4504F" w:rsidRPr="00E90299" w:rsidRDefault="001A3A61" w:rsidP="00DE340E">
      <w:pPr>
        <w:adjustRightInd w:val="0"/>
        <w:snapToGrid w:val="0"/>
        <w:spacing w:line="312" w:lineRule="auto"/>
        <w:ind w:leftChars="650" w:left="2200" w:hangingChars="200" w:hanging="6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五、</w:t>
      </w:r>
      <w:r w:rsidR="00C4504F" w:rsidRPr="00E90299">
        <w:rPr>
          <w:rFonts w:ascii="標楷體" w:eastAsia="標楷體" w:hAnsi="標楷體" w:cs="Times New Roman"/>
          <w:sz w:val="32"/>
        </w:rPr>
        <w:t>勞工董事當選後不得擔任</w:t>
      </w:r>
      <w:r w:rsidR="00DE340E">
        <w:rPr>
          <w:rFonts w:ascii="標楷體" w:eastAsia="標楷體" w:hAnsi="標楷體" w:cs="Times New Roman"/>
          <w:sz w:val="32"/>
        </w:rPr>
        <w:t>本會</w:t>
      </w:r>
      <w:r w:rsidR="00C4504F" w:rsidRPr="00E90299">
        <w:rPr>
          <w:rFonts w:ascii="標楷體" w:eastAsia="標楷體" w:hAnsi="標楷體" w:cs="Times New Roman"/>
          <w:sz w:val="32"/>
        </w:rPr>
        <w:t>理事長、監事會召集人。</w:t>
      </w:r>
    </w:p>
    <w:p w:rsidR="00310EA2" w:rsidRPr="00E90299" w:rsidRDefault="001A3A61" w:rsidP="00CC72BB">
      <w:pPr>
        <w:adjustRightInd w:val="0"/>
        <w:snapToGrid w:val="0"/>
        <w:spacing w:line="312" w:lineRule="auto"/>
        <w:ind w:leftChars="650" w:left="2200" w:hangingChars="200" w:hanging="6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六、</w:t>
      </w:r>
      <w:r w:rsidR="00C4504F" w:rsidRPr="00E90299">
        <w:rPr>
          <w:rFonts w:ascii="標楷體" w:eastAsia="標楷體" w:hAnsi="標楷體" w:cs="Times New Roman"/>
          <w:sz w:val="32"/>
        </w:rPr>
        <w:t>對本會會員權益有善盡維護之責任，如董事會有損害本會會員權益或有損害之虞事項訊息或決議時，勞工董事應有立即向本會理事會報告之義務。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第十一條</w:t>
      </w:r>
      <w:r w:rsidR="004D3C90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 xml:space="preserve">勞工董事在任期內如有不法行為、違反前條規定情節重大或有其他不適任情事，經本會查明屬實者，移請本會理事會議決解任。 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Chars="600" w:left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如有前項情事，應於三個月內召開臨時代表大會辦理補選。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第十二條</w:t>
      </w:r>
      <w:r w:rsidR="004D3C90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勞工董事喪失本會會員資格時，同時當然喪失其勞工董事之資格，本會理事會應立即予以解任並辦理補選作業。</w:t>
      </w:r>
    </w:p>
    <w:p w:rsidR="00C4504F" w:rsidRPr="00E90299" w:rsidRDefault="00C4504F" w:rsidP="00CC72BB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第十三條</w:t>
      </w:r>
      <w:r w:rsidR="004D3C90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由本會理事長、監事會召集人、秘書長、勞工董事及相關學者、專家成立勞工董事諮詢委員會，以協助勞工董事行使職權與貫徹本會決策，並提供會員有關權益及公司經營狀況等相關訊息。</w:t>
      </w:r>
    </w:p>
    <w:p w:rsidR="00C4504F" w:rsidRPr="00E90299" w:rsidRDefault="00CC72BB" w:rsidP="00CC72BB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/>
          <w:sz w:val="32"/>
        </w:rPr>
        <w:t xml:space="preserve">         </w:t>
      </w:r>
      <w:r w:rsidR="00C4504F" w:rsidRPr="00E90299">
        <w:rPr>
          <w:rFonts w:ascii="標楷體" w:eastAsia="標楷體" w:hAnsi="標楷體" w:cs="Times New Roman"/>
          <w:sz w:val="32"/>
        </w:rPr>
        <w:t>為協助勞工董事行使職權、發揮功能並配合本會推動會務，成立勞工董事諮詢委員會，其職責如下：</w:t>
      </w:r>
    </w:p>
    <w:p w:rsidR="00C4504F" w:rsidRPr="00E90299" w:rsidRDefault="00FE494B" w:rsidP="00235210">
      <w:pPr>
        <w:adjustRightInd w:val="0"/>
        <w:snapToGrid w:val="0"/>
        <w:spacing w:line="312" w:lineRule="auto"/>
        <w:ind w:leftChars="590" w:left="1694" w:hangingChars="87" w:hanging="27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一、</w:t>
      </w:r>
      <w:r w:rsidR="00C4504F" w:rsidRPr="00E90299">
        <w:rPr>
          <w:rFonts w:ascii="標楷體" w:eastAsia="標楷體" w:hAnsi="標楷體" w:cs="Times New Roman"/>
          <w:sz w:val="32"/>
        </w:rPr>
        <w:t>協助勞工董事，針對董事會各項提案形成工會主張。</w:t>
      </w:r>
    </w:p>
    <w:p w:rsidR="00C4504F" w:rsidRPr="00E90299" w:rsidRDefault="00FE494B" w:rsidP="00235210">
      <w:pPr>
        <w:adjustRightInd w:val="0"/>
        <w:snapToGrid w:val="0"/>
        <w:spacing w:line="312" w:lineRule="auto"/>
        <w:ind w:firstLineChars="443" w:firstLine="141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二、</w:t>
      </w:r>
      <w:r w:rsidR="00C4504F" w:rsidRPr="00E90299">
        <w:rPr>
          <w:rFonts w:ascii="標楷體" w:eastAsia="標楷體" w:hAnsi="標楷體" w:cs="Times New Roman"/>
          <w:sz w:val="32"/>
        </w:rPr>
        <w:t>協助勞工董事執行工會決議。</w:t>
      </w:r>
    </w:p>
    <w:p w:rsidR="00C4504F" w:rsidRDefault="00C4504F" w:rsidP="00235210">
      <w:pPr>
        <w:adjustRightInd w:val="0"/>
        <w:snapToGrid w:val="0"/>
        <w:spacing w:line="312" w:lineRule="auto"/>
        <w:ind w:leftChars="590" w:left="1835" w:hangingChars="131" w:hanging="419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前項諮詢委員會應理事長或勞工董事之請求召開之。</w:t>
      </w:r>
    </w:p>
    <w:p w:rsidR="00CC72BB" w:rsidRPr="00E90299" w:rsidRDefault="00CC72BB" w:rsidP="00235210">
      <w:pPr>
        <w:adjustRightInd w:val="0"/>
        <w:snapToGrid w:val="0"/>
        <w:spacing w:line="312" w:lineRule="auto"/>
        <w:ind w:leftChars="590" w:left="1835" w:hangingChars="131" w:hanging="419"/>
        <w:rPr>
          <w:rFonts w:ascii="標楷體" w:eastAsia="標楷體" w:hAnsi="標楷體" w:cs="Times New Roman"/>
          <w:sz w:val="32"/>
        </w:rPr>
      </w:pPr>
    </w:p>
    <w:p w:rsidR="00F96A2A" w:rsidRPr="00E90299" w:rsidRDefault="00F96A2A" w:rsidP="00CC72BB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lastRenderedPageBreak/>
        <w:t>第十四條</w:t>
      </w:r>
      <w:r w:rsidR="004D3C90" w:rsidRPr="00E90299">
        <w:rPr>
          <w:rFonts w:ascii="標楷體" w:eastAsia="標楷體" w:hAnsi="標楷體" w:cs="Times New Roman"/>
          <w:sz w:val="32"/>
        </w:rPr>
        <w:t xml:space="preserve"> </w:t>
      </w:r>
      <w:r w:rsidRPr="00E90299">
        <w:rPr>
          <w:rFonts w:ascii="標楷體" w:eastAsia="標楷體" w:hAnsi="標楷體" w:cs="Times New Roman"/>
          <w:sz w:val="32"/>
        </w:rPr>
        <w:t>勞工董事諮詢委員會設委員若干人，</w:t>
      </w:r>
      <w:proofErr w:type="gramStart"/>
      <w:r w:rsidRPr="00E90299">
        <w:rPr>
          <w:rFonts w:ascii="標楷體" w:eastAsia="標楷體" w:hAnsi="標楷體" w:cs="Times New Roman"/>
          <w:sz w:val="32"/>
        </w:rPr>
        <w:t>均為無</w:t>
      </w:r>
      <w:proofErr w:type="gramEnd"/>
      <w:r w:rsidRPr="00E90299">
        <w:rPr>
          <w:rFonts w:ascii="標楷體" w:eastAsia="標楷體" w:hAnsi="標楷體" w:cs="Times New Roman"/>
          <w:sz w:val="32"/>
        </w:rPr>
        <w:t>給職，由本會理事長及理事會</w:t>
      </w:r>
      <w:proofErr w:type="gramStart"/>
      <w:r w:rsidRPr="00E90299">
        <w:rPr>
          <w:rFonts w:ascii="標楷體" w:eastAsia="標楷體" w:hAnsi="標楷體" w:cs="Times New Roman"/>
          <w:sz w:val="32"/>
        </w:rPr>
        <w:t>推派具專業</w:t>
      </w:r>
      <w:proofErr w:type="gramEnd"/>
      <w:r w:rsidRPr="00E90299">
        <w:rPr>
          <w:rFonts w:ascii="標楷體" w:eastAsia="標楷體" w:hAnsi="標楷體" w:cs="Times New Roman"/>
          <w:sz w:val="32"/>
        </w:rPr>
        <w:t>之人員擔任之，其任期與當屆理事會同。</w:t>
      </w:r>
    </w:p>
    <w:p w:rsidR="00310EA2" w:rsidRPr="00E90299" w:rsidRDefault="00F96A2A" w:rsidP="00235210">
      <w:pPr>
        <w:adjustRightInd w:val="0"/>
        <w:snapToGrid w:val="0"/>
        <w:spacing w:line="312" w:lineRule="auto"/>
        <w:ind w:leftChars="590" w:left="1694" w:hangingChars="87" w:hanging="278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前項勞工董事諮詢委員會設召集人，由本會理事長擔任</w:t>
      </w:r>
      <w:r w:rsidR="00310EA2" w:rsidRPr="00E90299">
        <w:rPr>
          <w:rFonts w:ascii="標楷體" w:eastAsia="標楷體" w:hAnsi="標楷體" w:cs="Times New Roman"/>
          <w:sz w:val="32"/>
        </w:rPr>
        <w:t>之</w:t>
      </w:r>
    </w:p>
    <w:p w:rsidR="00310EA2" w:rsidRPr="00E90299" w:rsidRDefault="00310EA2" w:rsidP="001D4356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第十五條 勞工董事諮詢委員會委員未依前條之規定履行其職責者，召集人得請本會理事會解除其委員職務，並重新推派委員。</w:t>
      </w:r>
    </w:p>
    <w:p w:rsidR="00310EA2" w:rsidRPr="00E90299" w:rsidRDefault="00310EA2" w:rsidP="001D4356">
      <w:pPr>
        <w:adjustRightInd w:val="0"/>
        <w:snapToGrid w:val="0"/>
        <w:spacing w:line="312" w:lineRule="auto"/>
        <w:ind w:left="1440" w:hangingChars="450" w:hanging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第十六條 勞工董事因擔任董事職務之一切所得（含出席費及差旅費等），應全數繳交本會，其所得涉及稅賦部分由本會負擔。本會另按本會出席會議標準給與出席費與差旅費。</w:t>
      </w:r>
    </w:p>
    <w:p w:rsidR="00310EA2" w:rsidRPr="00E90299" w:rsidRDefault="00310EA2" w:rsidP="001D4356">
      <w:pPr>
        <w:adjustRightInd w:val="0"/>
        <w:snapToGrid w:val="0"/>
        <w:spacing w:line="312" w:lineRule="auto"/>
        <w:ind w:leftChars="600" w:left="1440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勞工董事因執行職務所需之費用由本會編列預算憑收據核實支付。</w:t>
      </w:r>
    </w:p>
    <w:p w:rsidR="00310EA2" w:rsidRPr="00E90299" w:rsidRDefault="00310EA2" w:rsidP="00E90299">
      <w:pPr>
        <w:adjustRightInd w:val="0"/>
        <w:snapToGrid w:val="0"/>
        <w:spacing w:line="312" w:lineRule="auto"/>
        <w:rPr>
          <w:rFonts w:ascii="標楷體" w:eastAsia="標楷體" w:hAnsi="標楷體" w:cs="Times New Roman"/>
          <w:sz w:val="32"/>
        </w:rPr>
      </w:pPr>
      <w:r w:rsidRPr="00E90299">
        <w:rPr>
          <w:rFonts w:ascii="標楷體" w:eastAsia="標楷體" w:hAnsi="標楷體" w:cs="Times New Roman"/>
          <w:sz w:val="32"/>
        </w:rPr>
        <w:t>第十七條 本辦法經本會會員代表大會通過後施行，修正時亦同。</w:t>
      </w:r>
    </w:p>
    <w:p w:rsidR="00310EA2" w:rsidRDefault="00310EA2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883187" w:rsidRPr="00310EA2" w:rsidRDefault="00883187" w:rsidP="00310EA2">
      <w:pPr>
        <w:adjustRightInd w:val="0"/>
        <w:snapToGrid w:val="0"/>
        <w:rPr>
          <w:rFonts w:ascii="標楷體" w:eastAsia="標楷體" w:hAnsi="標楷體"/>
          <w:sz w:val="32"/>
        </w:rPr>
      </w:pPr>
    </w:p>
    <w:sectPr w:rsidR="00883187" w:rsidRPr="00310EA2" w:rsidSect="00DE340E">
      <w:footerReference w:type="default" r:id="rId8"/>
      <w:pgSz w:w="11906" w:h="16838" w:code="9"/>
      <w:pgMar w:top="1134" w:right="1134" w:bottom="1134" w:left="1134" w:header="851" w:footer="851" w:gutter="17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83" w:rsidRDefault="00311A83" w:rsidP="001A3A61">
      <w:r>
        <w:separator/>
      </w:r>
    </w:p>
  </w:endnote>
  <w:endnote w:type="continuationSeparator" w:id="0">
    <w:p w:rsidR="00311A83" w:rsidRDefault="00311A83" w:rsidP="001A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846521"/>
      <w:docPartObj>
        <w:docPartGallery w:val="Page Numbers (Bottom of Page)"/>
        <w:docPartUnique/>
      </w:docPartObj>
    </w:sdtPr>
    <w:sdtEndPr/>
    <w:sdtContent>
      <w:p w:rsidR="00AE3A4F" w:rsidRDefault="00AE3A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91" w:rsidRPr="00EF1591">
          <w:rPr>
            <w:noProof/>
            <w:lang w:val="zh-TW"/>
          </w:rPr>
          <w:t>4</w:t>
        </w:r>
        <w:r>
          <w:fldChar w:fldCharType="end"/>
        </w:r>
      </w:p>
    </w:sdtContent>
  </w:sdt>
  <w:p w:rsidR="00AE3A4F" w:rsidRDefault="00AE3A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83" w:rsidRDefault="00311A83" w:rsidP="001A3A61">
      <w:r>
        <w:separator/>
      </w:r>
    </w:p>
  </w:footnote>
  <w:footnote w:type="continuationSeparator" w:id="0">
    <w:p w:rsidR="00311A83" w:rsidRDefault="00311A83" w:rsidP="001A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721"/>
    <w:multiLevelType w:val="hybridMultilevel"/>
    <w:tmpl w:val="DE9A586A"/>
    <w:lvl w:ilvl="0" w:tplc="727690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C0D3C"/>
    <w:multiLevelType w:val="hybridMultilevel"/>
    <w:tmpl w:val="2E2A5924"/>
    <w:lvl w:ilvl="0" w:tplc="6EFA0398">
      <w:start w:val="1"/>
      <w:numFmt w:val="taiwaneseCountingThousand"/>
      <w:lvlText w:val="第%1條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2925E0"/>
    <w:multiLevelType w:val="hybridMultilevel"/>
    <w:tmpl w:val="EEC22F9E"/>
    <w:lvl w:ilvl="0" w:tplc="34C6D7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A0734C"/>
    <w:multiLevelType w:val="hybridMultilevel"/>
    <w:tmpl w:val="9F064A4A"/>
    <w:lvl w:ilvl="0" w:tplc="82323D84">
      <w:start w:val="1"/>
      <w:numFmt w:val="taiwaneseCountingThousand"/>
      <w:suff w:val="nothing"/>
      <w:lvlText w:val="第%1條"/>
      <w:lvlJc w:val="left"/>
      <w:pPr>
        <w:ind w:left="1576" w:hanging="1150"/>
      </w:pPr>
      <w:rPr>
        <w:rFonts w:cstheme="minorBidi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73584F6A"/>
    <w:multiLevelType w:val="hybridMultilevel"/>
    <w:tmpl w:val="81C00FA2"/>
    <w:lvl w:ilvl="0" w:tplc="AE08E082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7C173FBE"/>
    <w:multiLevelType w:val="hybridMultilevel"/>
    <w:tmpl w:val="ED26615A"/>
    <w:lvl w:ilvl="0" w:tplc="0C988F8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F"/>
    <w:rsid w:val="001A3A61"/>
    <w:rsid w:val="001D4356"/>
    <w:rsid w:val="001E671B"/>
    <w:rsid w:val="00235210"/>
    <w:rsid w:val="00310EA2"/>
    <w:rsid w:val="00311A83"/>
    <w:rsid w:val="004D3C90"/>
    <w:rsid w:val="005172F0"/>
    <w:rsid w:val="005543E2"/>
    <w:rsid w:val="005F1AA2"/>
    <w:rsid w:val="00737F9E"/>
    <w:rsid w:val="00883187"/>
    <w:rsid w:val="008F7C95"/>
    <w:rsid w:val="00925268"/>
    <w:rsid w:val="00AA4C24"/>
    <w:rsid w:val="00AE3A4F"/>
    <w:rsid w:val="00BB1310"/>
    <w:rsid w:val="00BF2096"/>
    <w:rsid w:val="00C40207"/>
    <w:rsid w:val="00C4504F"/>
    <w:rsid w:val="00CC72BB"/>
    <w:rsid w:val="00DE340E"/>
    <w:rsid w:val="00E90299"/>
    <w:rsid w:val="00EE56B7"/>
    <w:rsid w:val="00EF1591"/>
    <w:rsid w:val="00F23240"/>
    <w:rsid w:val="00F566D6"/>
    <w:rsid w:val="00F96A2A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D281-5987-4BE1-9735-10776847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4F"/>
    <w:pPr>
      <w:ind w:leftChars="200" w:left="480"/>
    </w:pPr>
  </w:style>
  <w:style w:type="table" w:styleId="a4">
    <w:name w:val="Table Grid"/>
    <w:basedOn w:val="a1"/>
    <w:uiPriority w:val="59"/>
    <w:rsid w:val="00C4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3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506D-5BC3-4C89-AFEC-1027ED25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TRLU</cp:lastModifiedBy>
  <cp:revision>18</cp:revision>
  <dcterms:created xsi:type="dcterms:W3CDTF">2023-05-02T13:43:00Z</dcterms:created>
  <dcterms:modified xsi:type="dcterms:W3CDTF">2023-06-29T07:21:00Z</dcterms:modified>
</cp:coreProperties>
</file>